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360"/>
        <w:ind w:right="0" w:left="0" w:firstLine="708"/>
        <w:jc w:val="both"/>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Лекция 2. Факторы лесообразования и лесной биогеоценоз</w:t>
      </w:r>
    </w:p>
    <w:p>
      <w:pPr>
        <w:spacing w:before="0" w:after="0" w:line="360"/>
        <w:ind w:right="0" w:left="0" w:firstLine="708"/>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После предварительного ознакомления с морфологией леса можно выделить основные экологические факторы, ответственные за внешний облик леса и происходящие в нем процессы факторов лесообразования: </w:t>
      </w:r>
    </w:p>
    <w:p>
      <w:pPr>
        <w:spacing w:before="0" w:after="0" w:line="360"/>
        <w:ind w:right="0" w:left="0" w:firstLine="708"/>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1) </w:t>
      </w:r>
      <w:r>
        <w:rPr>
          <w:rFonts w:ascii="Arial" w:hAnsi="Arial" w:cs="Arial" w:eastAsia="Arial"/>
          <w:color w:val="auto"/>
          <w:spacing w:val="0"/>
          <w:position w:val="0"/>
          <w:sz w:val="22"/>
          <w:shd w:fill="auto" w:val="clear"/>
        </w:rPr>
        <w:t xml:space="preserve">лесоводственные свойства древесных пород; </w:t>
      </w:r>
    </w:p>
    <w:p>
      <w:pPr>
        <w:spacing w:before="0" w:after="0" w:line="360"/>
        <w:ind w:right="0" w:left="0" w:firstLine="708"/>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2) </w:t>
      </w:r>
      <w:r>
        <w:rPr>
          <w:rFonts w:ascii="Arial" w:hAnsi="Arial" w:cs="Arial" w:eastAsia="Arial"/>
          <w:color w:val="auto"/>
          <w:spacing w:val="0"/>
          <w:position w:val="0"/>
          <w:sz w:val="22"/>
          <w:shd w:fill="auto" w:val="clear"/>
        </w:rPr>
        <w:t xml:space="preserve">географическая среда (климат, рельеф, почва); </w:t>
      </w:r>
    </w:p>
    <w:p>
      <w:pPr>
        <w:spacing w:before="0" w:after="0" w:line="360"/>
        <w:ind w:right="0" w:left="0" w:firstLine="708"/>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3) </w:t>
      </w:r>
      <w:r>
        <w:rPr>
          <w:rFonts w:ascii="Arial" w:hAnsi="Arial" w:cs="Arial" w:eastAsia="Arial"/>
          <w:color w:val="auto"/>
          <w:spacing w:val="0"/>
          <w:position w:val="0"/>
          <w:sz w:val="22"/>
          <w:shd w:fill="auto" w:val="clear"/>
        </w:rPr>
        <w:t xml:space="preserve">совокупность социальных явлений в самом сообществе, в т.ч. особенности сочетания древесных пород, их взаимные отношения; </w:t>
      </w:r>
    </w:p>
    <w:p>
      <w:pPr>
        <w:spacing w:before="0" w:after="0" w:line="360"/>
        <w:ind w:right="0" w:left="0" w:firstLine="708"/>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4) </w:t>
      </w:r>
      <w:r>
        <w:rPr>
          <w:rFonts w:ascii="Arial" w:hAnsi="Arial" w:cs="Arial" w:eastAsia="Arial"/>
          <w:color w:val="auto"/>
          <w:spacing w:val="0"/>
          <w:position w:val="0"/>
          <w:sz w:val="22"/>
          <w:shd w:fill="auto" w:val="clear"/>
        </w:rPr>
        <w:t xml:space="preserve">животный мир; </w:t>
      </w:r>
    </w:p>
    <w:p>
      <w:pPr>
        <w:spacing w:before="0" w:after="0" w:line="360"/>
        <w:ind w:right="0" w:left="0" w:firstLine="708"/>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5) </w:t>
      </w:r>
      <w:r>
        <w:rPr>
          <w:rFonts w:ascii="Arial" w:hAnsi="Arial" w:cs="Arial" w:eastAsia="Arial"/>
          <w:color w:val="auto"/>
          <w:spacing w:val="0"/>
          <w:position w:val="0"/>
          <w:sz w:val="22"/>
          <w:shd w:fill="auto" w:val="clear"/>
        </w:rPr>
        <w:t xml:space="preserve">вмешательство человека;</w:t>
      </w:r>
    </w:p>
    <w:p>
      <w:pPr>
        <w:spacing w:before="0" w:after="0" w:line="360"/>
        <w:ind w:right="0" w:left="0" w:firstLine="708"/>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 6) </w:t>
      </w:r>
      <w:r>
        <w:rPr>
          <w:rFonts w:ascii="Arial" w:hAnsi="Arial" w:cs="Arial" w:eastAsia="Arial"/>
          <w:color w:val="auto"/>
          <w:spacing w:val="0"/>
          <w:position w:val="0"/>
          <w:sz w:val="22"/>
          <w:shd w:fill="auto" w:val="clear"/>
        </w:rPr>
        <w:t xml:space="preserve">историко-геологические причины.</w:t>
      </w:r>
    </w:p>
    <w:p>
      <w:pPr>
        <w:spacing w:before="0" w:after="0" w:line="360"/>
        <w:ind w:right="0" w:left="0" w:firstLine="708"/>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В современной литературе первый, третий и четвертый факторы обычно именуют биотическими. Они остаются наименее изученными. В большей мере изучено влияние географической среды. Климатическими факторами ограничивается верхний предел возможной продуктивности лесов в той или иной зоне, а эдафическими для ландшафтной</w:t>
      </w:r>
    </w:p>
    <w:p>
      <w:pPr>
        <w:spacing w:before="0" w:after="0" w:line="360"/>
        <w:ind w:right="0" w:left="0" w:firstLine="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единицы в пределах зоны. Зависимость лесного фитоценоза от рельефа ипочвы положена в основу классификационных построений. Но процесс почвообразования в лесу, в свою очередь, зависит от климата и всей совокупности биотических факторов. С увеличением объема лесных работ и степени их механизации растет влияние антропогенного фактора. Зачастую оно выходит из-под контроля и становится угрожающим для леса и, в конечном счете, для человека.</w:t>
      </w:r>
    </w:p>
    <w:p>
      <w:pPr>
        <w:spacing w:before="0" w:after="0" w:line="360"/>
        <w:ind w:right="0" w:left="0" w:firstLine="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Упомянутое выше взаимодействие биотических и географических факторов или живой и неживой природы приводит к образованию биогеоценоза. Биогеоценоз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это всякий участок леса, однородный (на известном протяжении) по составу, структуре и свойствам слагающих его компонентов и по взаимодействию между ними, то есть однородный по растительному покрову, по населяющему его животному миру и миру микроорганизмов, по поверхностной горной породе и по гидрологии, микроклиматическим (атмосферным) и почвенным условиям и по взаимодействию между ними, по типу обмена веществом и энергией между его компонентами и другими явлениями природы.</w:t>
      </w:r>
    </w:p>
    <w:p>
      <w:pPr>
        <w:spacing w:before="0" w:after="0" w:line="360"/>
        <w:ind w:right="0" w:left="0" w:firstLine="708"/>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Биогеоценоз делят на биоценоз и экотоп. В свою очередь биоценоз состоит из фитоценоза, зооценоза и микробиоценоза, а экотоп из климатопа и эдафотопа.</w:t>
      </w:r>
    </w:p>
    <w:p>
      <w:pPr>
        <w:spacing w:before="0" w:after="0" w:line="360"/>
        <w:ind w:right="0" w:left="0" w:firstLine="708"/>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Одной из важнейших задач биогеоценологии является изучение круговорота веществ и энергии в сообществах, количественная оценка результатов такого изучения и практическое ее использование.</w:t>
      </w:r>
    </w:p>
    <w:p>
      <w:pPr>
        <w:spacing w:before="0" w:after="0" w:line="360"/>
        <w:ind w:right="0" w:left="0" w:firstLine="708"/>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Биогеоценотическое учение развивается одновременно с учением об экосистеме (Тэнсли, Мебиус, Уиттекер). Экосистема - основная функциональная единица экологии. Понятие экосистема является разномасштабным, тогда как биогеоценоз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это экосистема в границах фитоценоза</w:t>
      </w:r>
    </w:p>
    <w:p>
      <w:pPr>
        <w:spacing w:before="0" w:after="0" w:line="360"/>
        <w:ind w:right="0" w:left="0" w:firstLine="0"/>
        <w:jc w:val="both"/>
        <w:rPr>
          <w:rFonts w:ascii="Arial" w:hAnsi="Arial" w:cs="Arial" w:eastAsia="Arial"/>
          <w:color w:val="auto"/>
          <w:spacing w:val="0"/>
          <w:position w:val="0"/>
          <w:sz w:val="22"/>
          <w:shd w:fill="auto" w:val="clear"/>
        </w:rPr>
      </w:pPr>
    </w:p>
    <w:p>
      <w:pPr>
        <w:spacing w:before="0" w:after="0" w:line="360"/>
        <w:ind w:right="0" w:left="0" w:firstLine="0"/>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1.5. </w:t>
      </w:r>
      <w:r>
        <w:rPr>
          <w:rFonts w:ascii="Arial" w:hAnsi="Arial" w:cs="Arial" w:eastAsia="Arial"/>
          <w:b/>
          <w:color w:val="000000"/>
          <w:spacing w:val="0"/>
          <w:position w:val="0"/>
          <w:sz w:val="22"/>
          <w:shd w:fill="auto" w:val="clear"/>
        </w:rPr>
        <w:t xml:space="preserve">Свойства лесного биогеоценоза</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Все природные экосистемы, включая лесной биогеоценоз, обладают некоторыми общими свойствами. К ним относятся: функциональная интеграция, целостность, устойчивость, иерархичность.</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Функциональная интеграция заключается в появлении нового качества при объединении компонентов в систему. При этом поведение каждого компонента объясняется свойствами всей системы.</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Целостность проявляется в том, что внутри системы не проходит ни одной существенной границы в характеристике биоценоза и экотопа. Кроме того, на внешнее воздействие система реагирует всеми компонентами. Так, разреживание древостоя приводит к изменению характеристик растительности всех ярусов, подстилки и верхних горизонтов почвы.</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Устойчивостью системы называют ее способность к саморегуляции, к сохранению функциональных связей и продуктивности при изменении внешних условий. Она проявляется или гомеостазом </w:t>
      </w:r>
      <w:r>
        <w:rPr>
          <w:rFonts w:ascii="Arial" w:hAnsi="Arial" w:cs="Arial" w:eastAsia="Arial"/>
          <w:color w:val="000000"/>
          <w:spacing w:val="0"/>
          <w:position w:val="0"/>
          <w:sz w:val="22"/>
          <w:shd w:fill="auto" w:val="clear"/>
        </w:rPr>
        <w:t xml:space="preserve">–</w:t>
      </w:r>
      <w:r>
        <w:rPr>
          <w:rFonts w:ascii="Arial" w:hAnsi="Arial" w:cs="Arial" w:eastAsia="Arial"/>
          <w:color w:val="000000"/>
          <w:spacing w:val="0"/>
          <w:position w:val="0"/>
          <w:sz w:val="22"/>
          <w:shd w:fill="auto" w:val="clear"/>
        </w:rPr>
        <w:t xml:space="preserve"> </w:t>
      </w:r>
      <w:r>
        <w:rPr>
          <w:rFonts w:ascii="Arial" w:hAnsi="Arial" w:cs="Arial" w:eastAsia="Arial"/>
          <w:color w:val="000000"/>
          <w:spacing w:val="0"/>
          <w:position w:val="0"/>
          <w:sz w:val="22"/>
          <w:shd w:fill="auto" w:val="clear"/>
        </w:rPr>
        <w:t xml:space="preserve">слабой зависимостью от внешней среды или адаптацией </w:t>
      </w:r>
      <w:r>
        <w:rPr>
          <w:rFonts w:ascii="Arial" w:hAnsi="Arial" w:cs="Arial" w:eastAsia="Arial"/>
          <w:color w:val="000000"/>
          <w:spacing w:val="0"/>
          <w:position w:val="0"/>
          <w:sz w:val="22"/>
          <w:shd w:fill="auto" w:val="clear"/>
        </w:rPr>
        <w:t xml:space="preserve">–</w:t>
      </w:r>
      <w:r>
        <w:rPr>
          <w:rFonts w:ascii="Arial" w:hAnsi="Arial" w:cs="Arial" w:eastAsia="Arial"/>
          <w:color w:val="000000"/>
          <w:spacing w:val="0"/>
          <w:position w:val="0"/>
          <w:sz w:val="22"/>
          <w:shd w:fill="auto" w:val="clear"/>
        </w:rPr>
        <w:t xml:space="preserve"> </w:t>
      </w:r>
      <w:r>
        <w:rPr>
          <w:rFonts w:ascii="Arial" w:hAnsi="Arial" w:cs="Arial" w:eastAsia="Arial"/>
          <w:color w:val="000000"/>
          <w:spacing w:val="0"/>
          <w:position w:val="0"/>
          <w:sz w:val="22"/>
          <w:shd w:fill="auto" w:val="clear"/>
        </w:rPr>
        <w:t xml:space="preserve">приспособлением к изменившимся условиям путем некоторой трансформации системы. При сильном давлении извне гомеостатическая система может стать адаптивной, а при чрезмерном разрушаться.</w:t>
      </w:r>
    </w:p>
    <w:p>
      <w:pPr>
        <w:spacing w:before="0" w:after="0" w:line="360"/>
        <w:ind w:right="0" w:left="0" w:firstLine="708"/>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Иерархичность </w:t>
      </w:r>
      <w:r>
        <w:rPr>
          <w:rFonts w:ascii="Arial" w:hAnsi="Arial" w:cs="Arial" w:eastAsia="Arial"/>
          <w:color w:val="000000"/>
          <w:spacing w:val="0"/>
          <w:position w:val="0"/>
          <w:sz w:val="22"/>
          <w:shd w:fill="auto" w:val="clear"/>
        </w:rPr>
        <w:t xml:space="preserve">–</w:t>
      </w:r>
      <w:r>
        <w:rPr>
          <w:rFonts w:ascii="Arial" w:hAnsi="Arial" w:cs="Arial" w:eastAsia="Arial"/>
          <w:color w:val="000000"/>
          <w:spacing w:val="0"/>
          <w:position w:val="0"/>
          <w:sz w:val="22"/>
          <w:shd w:fill="auto" w:val="clear"/>
        </w:rPr>
        <w:t xml:space="preserve"> </w:t>
      </w:r>
      <w:r>
        <w:rPr>
          <w:rFonts w:ascii="Arial" w:hAnsi="Arial" w:cs="Arial" w:eastAsia="Arial"/>
          <w:color w:val="000000"/>
          <w:spacing w:val="0"/>
          <w:position w:val="0"/>
          <w:sz w:val="22"/>
          <w:shd w:fill="auto" w:val="clear"/>
        </w:rPr>
        <w:t xml:space="preserve">это многоступенчатость или соподчиненность природных систем, отображающих разные уровни организации. В лесу это- дерево, древостой, фитоценоз, биоценоз, биогеоценоз.</w:t>
      </w:r>
    </w:p>
    <w:p>
      <w:pPr>
        <w:spacing w:before="0" w:after="0" w:line="360"/>
        <w:ind w:right="0" w:left="0" w:firstLine="708"/>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Устойчивость природной системы объясняется сложностью внутренних связей, целостностью, иерархичностью, биоразнообразием (видовым, генетическим).</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На свойствах природных систем основан методический подход к их изучению,называемый системным. Изучаются связи и отношения внутри системы, взаимообусловленность частей и целого. Связи системы с внешней средой делят на прямые и обратные. Прямая связь это действие внешней среды на систему. Обратная связь </w:t>
      </w:r>
      <w:r>
        <w:rPr>
          <w:rFonts w:ascii="Arial" w:hAnsi="Arial" w:cs="Arial" w:eastAsia="Arial"/>
          <w:color w:val="000000"/>
          <w:spacing w:val="0"/>
          <w:position w:val="0"/>
          <w:sz w:val="22"/>
          <w:shd w:fill="auto" w:val="clear"/>
        </w:rPr>
        <w:t xml:space="preserve">–</w:t>
      </w:r>
      <w:r>
        <w:rPr>
          <w:rFonts w:ascii="Arial" w:hAnsi="Arial" w:cs="Arial" w:eastAsia="Arial"/>
          <w:color w:val="000000"/>
          <w:spacing w:val="0"/>
          <w:position w:val="0"/>
          <w:sz w:val="22"/>
          <w:shd w:fill="auto" w:val="clear"/>
        </w:rPr>
        <w:t xml:space="preserve"> </w:t>
      </w:r>
      <w:r>
        <w:rPr>
          <w:rFonts w:ascii="Arial" w:hAnsi="Arial" w:cs="Arial" w:eastAsia="Arial"/>
          <w:color w:val="000000"/>
          <w:spacing w:val="0"/>
          <w:position w:val="0"/>
          <w:sz w:val="22"/>
          <w:shd w:fill="auto" w:val="clear"/>
        </w:rPr>
        <w:t xml:space="preserve">влияние системы на внешнюю среду, ее преобразование. Положительная обратная связь усиливает влияние внешних условий, отрицательная ослабляет его. Отрицательная обратная связь играет основную роль в саморегуляции системы, обеспечивает ее гомеостаз. Действием прямых и обратных связей объясняются осцилляторные свойства биогеоценоза, например, колебание прироста древостоя после его разреживания.</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Лесной биогеоценоз является открытой, вероятностной (стохастической) и динамичной системой. Открытость объясняется малой обособленностью, отсутствием четких границ и тесными непосредственными связями всех компонентов с внешней средой. Отклик лесной экосистемы на внешнее воздействие, в т.ч. хозяйственное мероприятие нельзя предсказать точно. Результат будет вероятностным, что не всегда учитывается хозяйственными распоряжениями и прогнозами. Динамичность во времени и пространстве не требует пояснений.</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Существуют общие методы сравнительной оценки экосистем, например по КПД использования солнечной энергии. Согласно этим методам лесной биогеоценоз, в особенности таежный, имеет отрицательные показатели: накопление мертвой древесины, разрушение почвы кислыми продуктами распада, замедленность биокруговорота с накоплением подстилки и другие. Однако при этом не учитываются отрицательные последствия удаления леса, его огромная биосферная роль и социальные функции. Об этом пойдет речь в следующих разделах.</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Биогеоценология </w:t>
      </w:r>
      <w:r>
        <w:rPr>
          <w:rFonts w:ascii="Arial" w:hAnsi="Arial" w:cs="Arial" w:eastAsia="Arial"/>
          <w:color w:val="000000"/>
          <w:spacing w:val="0"/>
          <w:position w:val="0"/>
          <w:sz w:val="22"/>
          <w:shd w:fill="auto" w:val="clear"/>
        </w:rPr>
        <w:t xml:space="preserve">–</w:t>
      </w:r>
      <w:r>
        <w:rPr>
          <w:rFonts w:ascii="Arial" w:hAnsi="Arial" w:cs="Arial" w:eastAsia="Arial"/>
          <w:color w:val="000000"/>
          <w:spacing w:val="0"/>
          <w:position w:val="0"/>
          <w:sz w:val="22"/>
          <w:shd w:fill="auto" w:val="clear"/>
        </w:rPr>
        <w:t xml:space="preserve"> </w:t>
      </w:r>
      <w:r>
        <w:rPr>
          <w:rFonts w:ascii="Arial" w:hAnsi="Arial" w:cs="Arial" w:eastAsia="Arial"/>
          <w:color w:val="000000"/>
          <w:spacing w:val="0"/>
          <w:position w:val="0"/>
          <w:sz w:val="22"/>
          <w:shd w:fill="auto" w:val="clear"/>
        </w:rPr>
        <w:t xml:space="preserve">своеобразный научный подход к изучению природы, при котором основное внимание уделяется функциональным системным связям и особенностям. Подход, безусловно, прогрессивный. Но он имеет свои трудности и противоречия, в частности пространственно-временное противоречие, которое можно преодолеть лишь на современной ландшафтной основе.</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Географическим ландшафтом следует называть такую генетически однородную территорию, на которой наблюдается закономерное и типическое повторение одних и тех же взаимосвязанных сочетаний: геологического строения, форм рельефа, поверхностных и подземных вод, микроклиматов, почвенных растений, фито- и зооценозов.</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 </w:t>
      </w:r>
      <w:r>
        <w:rPr>
          <w:rFonts w:ascii="Arial" w:hAnsi="Arial" w:cs="Arial" w:eastAsia="Arial"/>
          <w:color w:val="000000"/>
          <w:spacing w:val="0"/>
          <w:position w:val="0"/>
          <w:sz w:val="22"/>
          <w:shd w:fill="auto" w:val="clear"/>
        </w:rPr>
        <w:t xml:space="preserve">Ландшафт отличается закономерным сочетанием его морфологических частей: местностей, урочищ, фаций. Фация считается низшей элементарной единицей ландшафта и примерно соответствует понятию о биогеоценозе.</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Понятие о крупной ландшафтной единице, имеющей естественные границы территории - урочище, приближается к понятию о лесном массиве. Материалы исследований позволяют трактовать ландшафт как лесорастительный район, где лесообразовательный процесс имеет свои тенденции и закономерности. Для каждого типа ландшафта характерны свои направления изменений (сукцессионные ряды). Это обусловливает разницу сукцессий в одном типе биогеоценоза, находящемся в разных ландшафтных единицах. Только при ландшафтном подходе можно изучить и оценить систему межбиогеоценозных связей и взаимовлияний. С особенностями рельефа и гидрологии связаны изменения влагооборота  почвы. Имеет место межбиогеоценозный обмен семенами. Важное значение имеет особый пожарный режим, присущий тому или иному ландшафту. Существенную роль играют и особенности лесного хозяйства в разных ландшафтных единицах, главным образом рубки и мелиорация.</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В заключение можно дать уточненное определение леса: “Лес </w:t>
      </w:r>
      <w:r>
        <w:rPr>
          <w:rFonts w:ascii="Arial" w:hAnsi="Arial" w:cs="Arial" w:eastAsia="Arial"/>
          <w:color w:val="000000"/>
          <w:spacing w:val="0"/>
          <w:position w:val="0"/>
          <w:sz w:val="22"/>
          <w:shd w:fill="auto" w:val="clear"/>
        </w:rPr>
        <w:t xml:space="preserve">–</w:t>
      </w:r>
      <w:r>
        <w:rPr>
          <w:rFonts w:ascii="Arial" w:hAnsi="Arial" w:cs="Arial" w:eastAsia="Arial"/>
          <w:color w:val="000000"/>
          <w:spacing w:val="0"/>
          <w:position w:val="0"/>
          <w:sz w:val="22"/>
          <w:shd w:fill="auto" w:val="clear"/>
        </w:rPr>
        <w:t xml:space="preserve"> </w:t>
      </w:r>
      <w:r>
        <w:rPr>
          <w:rFonts w:ascii="Arial" w:hAnsi="Arial" w:cs="Arial" w:eastAsia="Arial"/>
          <w:color w:val="000000"/>
          <w:spacing w:val="0"/>
          <w:position w:val="0"/>
          <w:sz w:val="22"/>
          <w:shd w:fill="auto" w:val="clear"/>
        </w:rPr>
        <w:t xml:space="preserve">элемент географического ландшафта, состоящий из совокупности деревьев, занимающих доминирующее положение, кустарников, напочвенного покрова, животных и микроорганизмов, в своем развитии биологически взаимосвязанных, влияющих друг на друга и на внешнюю среду”. Можно дать более короткое определение на биогеоценотической основе: лес </w:t>
      </w:r>
      <w:r>
        <w:rPr>
          <w:rFonts w:ascii="Arial" w:hAnsi="Arial" w:cs="Arial" w:eastAsia="Arial"/>
          <w:color w:val="000000"/>
          <w:spacing w:val="0"/>
          <w:position w:val="0"/>
          <w:sz w:val="22"/>
          <w:shd w:fill="auto" w:val="clear"/>
        </w:rPr>
        <w:t xml:space="preserve">–</w:t>
      </w:r>
      <w:r>
        <w:rPr>
          <w:rFonts w:ascii="Arial" w:hAnsi="Arial" w:cs="Arial" w:eastAsia="Arial"/>
          <w:color w:val="000000"/>
          <w:spacing w:val="0"/>
          <w:position w:val="0"/>
          <w:sz w:val="22"/>
          <w:shd w:fill="auto" w:val="clear"/>
        </w:rPr>
        <w:t xml:space="preserve"> </w:t>
      </w:r>
      <w:r>
        <w:rPr>
          <w:rFonts w:ascii="Arial" w:hAnsi="Arial" w:cs="Arial" w:eastAsia="Arial"/>
          <w:color w:val="000000"/>
          <w:spacing w:val="0"/>
          <w:position w:val="0"/>
          <w:sz w:val="22"/>
          <w:shd w:fill="auto" w:val="clear"/>
        </w:rPr>
        <w:t xml:space="preserve">биогеоценоз, в котором доминантом, эдификатором и основным продуцентом является древостой.</w:t>
      </w:r>
    </w:p>
    <w:p>
      <w:pPr>
        <w:spacing w:before="0" w:after="0" w:line="360"/>
        <w:ind w:right="0" w:left="0" w:firstLine="708"/>
        <w:jc w:val="both"/>
        <w:rPr>
          <w:rFonts w:ascii="Arial" w:hAnsi="Arial" w:cs="Arial" w:eastAsia="Arial"/>
          <w:color w:val="000000"/>
          <w:spacing w:val="0"/>
          <w:position w:val="0"/>
          <w:sz w:val="22"/>
          <w:shd w:fill="auto" w:val="clear"/>
        </w:rPr>
      </w:pPr>
    </w:p>
    <w:p>
      <w:pPr>
        <w:spacing w:before="0" w:after="0" w:line="360"/>
        <w:ind w:right="0" w:left="0" w:firstLine="708"/>
        <w:jc w:val="center"/>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Д</w:t>
      </w:r>
      <w:r>
        <w:rPr>
          <w:rFonts w:ascii="Arial" w:hAnsi="Arial" w:cs="Arial" w:eastAsia="Arial"/>
          <w:color w:val="000000"/>
          <w:spacing w:val="0"/>
          <w:position w:val="0"/>
          <w:sz w:val="22"/>
          <w:shd w:fill="auto" w:val="clear"/>
        </w:rPr>
        <w:t xml:space="preserve">әріс 2. Орман түзілу факторлары және орман биогеоценозы</w:t>
      </w:r>
    </w:p>
    <w:p>
      <w:pPr>
        <w:spacing w:before="0" w:after="0" w:line="360"/>
        <w:ind w:right="0" w:left="0" w:firstLine="708"/>
        <w:jc w:val="center"/>
        <w:rPr>
          <w:rFonts w:ascii="Arial" w:hAnsi="Arial" w:cs="Arial" w:eastAsia="Arial"/>
          <w:color w:val="000000"/>
          <w:spacing w:val="0"/>
          <w:position w:val="0"/>
          <w:sz w:val="22"/>
          <w:shd w:fill="auto" w:val="clear"/>
        </w:rPr>
      </w:pP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Орман морфологиясымен алдын-ала танысқаннан кейін орманның пайда болуына және ондағы орман түзілу факторларының процестеріне жауап беретін негізгі экологиялық факторларды бөліп көрсетуге болады: </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1) Ағаш түрлерінің орман өсіру қасиеттері; </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2) географиялық орта (климат, рельеф, топырақ); </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3) қауымдастықтың өзінде әлеуметтік құбылыстардың жиынтығы, оның ішінде ағаш түрлерінің үйлесу ерекшеліктері, олардың өзара қарым-қатынасы; </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4) жануарлар әлемі; </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5) адамның араласуы;</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 6) Тарихи-геологиялық себептер.</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Қазіргі әдебиеттерде бірінші, үшінші және төртінші факторлар әдетте биотикалық деп аталады. Олар аз зерттелген күйінде қалады. Географиялық ортаның әсері көбірек зерттелді. Климаттық факторлар белгілі бір аймақтағы ормандардың мүмкін болатын өнімділігінің жоғарғы шегімен шектеледі, ал ландшафт үшін эдафикалық</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аймақ шегіндегі бірліктер. Орман фитоценозының жер бедері мен топыраққа тәуелділігі жіктеу құрылымдарының негізі болып табылады. Бірақ ормандағы топырақ түзілу процесі өз кезегінде климатқа және биотикалық факторлардың бүкіл жиынтығына байланысты. Орман жұмыстарының көлемі мен оларды механикаландыру дәрежесінің артуымен антропогендік фактордың әсері артып келеді. Көбінесе ол бақылаудан шығып, орманға және сайып келгенде адамға қауіп төндіреді.</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Жоғарыда аталған биотикалық және географиялық факторлардың немесе тірі және жансыз табиғаттың өзара әрекеттесуі биогеоценоздың пайда болуына әкеледі. Биогеоценоз-бұл оны құрайтын компоненттердің құрамы, құрылымы мен қасиеттері бойынша және олардың өзара әрекеттесуі бойынша біртекті (белгілі ұзындықта), яғни өсімдік жамылғысы, оны мекендейтін жануарлар әлемі мен микроорганизмдер әлемі, жер үсті жыныстары және Гидрология, микроклиматтық (атмосфералық) және топырақ жағдайлары бойынша біртекті орманның кез-келген бөлігі. олардың өзара әрекеттесуі, зат пен энергия алмасуының түрі, оның компоненттері мен табиғаттың басқа құбылыстары арасында.</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Биогеоценоз биоценоз және экотоп болып бөлінеді. Өз кезегінде биоценоз фитоценоздан, зооценоздан және микробиоценоздан, ал экотоп климатоп пен эдафотоптан тұрады.</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Биогеоценологияның маңызды міндеттерінің бірі-қауымдастықтардағы заттар мен энергия айналымын зерттеу, осындай зерттеудің нәтижелерін сандық бағалау және оны практикалық қолдану.</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Биогеоценотикалық ілім экожүйе ілімдерімен бір уақытта дамиды (Тансли, Мобиус, Уиттекер). Экожүйе-Экологияның негізгі функционалды бірлігі. Ұғымы экожүйе әр түрлі масштабта, ал биогеоценоз </w:t>
      </w:r>
      <w:r>
        <w:rPr>
          <w:rFonts w:ascii="Arial" w:hAnsi="Arial" w:cs="Arial" w:eastAsia="Arial"/>
          <w:color w:val="000000"/>
          <w:spacing w:val="0"/>
          <w:position w:val="0"/>
          <w:sz w:val="22"/>
          <w:shd w:fill="auto" w:val="clear"/>
        </w:rPr>
        <w:t xml:space="preserve">– </w:t>
      </w:r>
      <w:r>
        <w:rPr>
          <w:rFonts w:ascii="Arial" w:hAnsi="Arial" w:cs="Arial" w:eastAsia="Arial"/>
          <w:color w:val="000000"/>
          <w:spacing w:val="0"/>
          <w:position w:val="0"/>
          <w:sz w:val="22"/>
          <w:shd w:fill="auto" w:val="clear"/>
        </w:rPr>
        <w:t xml:space="preserve">фитоценоз шекарасында</w:t>
      </w:r>
      <w:r>
        <w:rPr>
          <w:rFonts w:ascii="Arial" w:hAnsi="Arial" w:cs="Arial" w:eastAsia="Arial"/>
          <w:color w:val="000000"/>
          <w:spacing w:val="0"/>
          <w:position w:val="0"/>
          <w:sz w:val="22"/>
          <w:shd w:fill="auto" w:val="clear"/>
        </w:rPr>
        <w:t xml:space="preserve">ғы экожүйе.</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1.5. Орман биогеоценозының қасиеттері</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Барлық табиғи экожүйелер, соның ішінде орман биогеоценозы кейбір ортақ қасиеттерге ие. Оларға мыналар жатады: функционалды интеграция, тұтастық, тұрақтылық, иерархия.</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Функционалды интеграция компоненттерді жүйеге біріктіру кезінде жаңа сапаның пайда болуынан тұрады. Бұл жағдайда әр компоненттің әрекеті бүкіл жүйенің қасиеттерімен түсіндіріледі.</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Тұтастық жүйенің ішінде биоценоз мен экотопты сипаттауда бірде-бір маңызды шекарадан өтпейтіндігінде көрінеді. Сонымен қатар, жүйе барлық компоненттермен сыртқы әсерге жауап береді. Сонымен, сүрекдіңді сирету барлық деңгейлердің, қоқыстардың және топырақтың жоғарғы горизонттарының өсімдік сипаттамаларының өзгеруіне әкеледі.</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Тұтастық жүйенің ішінде биоценоз мен экотопты сипаттауда бірде-бір маңызды шекарадан өтпейтіндігінде көрінеді. Сонымен қатар, жүйе барлық компоненттермен сыртқы әсерге жауап береді. Сонымен, сүрекдіңді сирету барлық деңгейлердің, қоқыстардың және топырақтың жоғарғы горизонттарының өсімдік сипаттамаларының өзгеруіне әкеледі.</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Жүйенің тұрақтылығы оның өзін-өзі реттеу, сыртқы жағдайлар өзгерген кезде функционалдық байланыстар мен өнімділікті сақтау қабілеті деп аталады. Ол гомеостазбен көрінеді </w:t>
      </w:r>
      <w:r>
        <w:rPr>
          <w:rFonts w:ascii="Arial" w:hAnsi="Arial" w:cs="Arial" w:eastAsia="Arial"/>
          <w:color w:val="000000"/>
          <w:spacing w:val="0"/>
          <w:position w:val="0"/>
          <w:sz w:val="22"/>
          <w:shd w:fill="auto" w:val="clear"/>
        </w:rPr>
        <w:t xml:space="preserve">– </w:t>
      </w:r>
      <w:r>
        <w:rPr>
          <w:rFonts w:ascii="Arial" w:hAnsi="Arial" w:cs="Arial" w:eastAsia="Arial"/>
          <w:color w:val="000000"/>
          <w:spacing w:val="0"/>
          <w:position w:val="0"/>
          <w:sz w:val="22"/>
          <w:shd w:fill="auto" w:val="clear"/>
        </w:rPr>
        <w:t xml:space="preserve">сырт</w:t>
      </w:r>
      <w:r>
        <w:rPr>
          <w:rFonts w:ascii="Arial" w:hAnsi="Arial" w:cs="Arial" w:eastAsia="Arial"/>
          <w:color w:val="000000"/>
          <w:spacing w:val="0"/>
          <w:position w:val="0"/>
          <w:sz w:val="22"/>
          <w:shd w:fill="auto" w:val="clear"/>
        </w:rPr>
        <w:t xml:space="preserve">қы ортаға әлсіз тәуелділік немесе бейімделу </w:t>
      </w:r>
      <w:r>
        <w:rPr>
          <w:rFonts w:ascii="Arial" w:hAnsi="Arial" w:cs="Arial" w:eastAsia="Arial"/>
          <w:color w:val="000000"/>
          <w:spacing w:val="0"/>
          <w:position w:val="0"/>
          <w:sz w:val="22"/>
          <w:shd w:fill="auto" w:val="clear"/>
        </w:rPr>
        <w:t xml:space="preserve">– </w:t>
      </w:r>
      <w:r>
        <w:rPr>
          <w:rFonts w:ascii="Arial" w:hAnsi="Arial" w:cs="Arial" w:eastAsia="Arial"/>
          <w:color w:val="000000"/>
          <w:spacing w:val="0"/>
          <w:position w:val="0"/>
          <w:sz w:val="22"/>
          <w:shd w:fill="auto" w:val="clear"/>
        </w:rPr>
        <w:t xml:space="preserve">ж</w:t>
      </w:r>
      <w:r>
        <w:rPr>
          <w:rFonts w:ascii="Arial" w:hAnsi="Arial" w:cs="Arial" w:eastAsia="Arial"/>
          <w:color w:val="000000"/>
          <w:spacing w:val="0"/>
          <w:position w:val="0"/>
          <w:sz w:val="22"/>
          <w:shd w:fill="auto" w:val="clear"/>
        </w:rPr>
        <w:t xml:space="preserve">үйенің кейбір түрленуі арқылы өзгерген жағдайларға бейімделу. Сырттан қатты қысым кезінде гомеостатикалық жүйе бейімделіп, шамадан тыс ыдырауы мүмкін.</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Иерархия-бұл ұйымның әртүрлі деңгейлерін көрсететін табиғи жүйелердің көп сатылы немесе бағыныштылығы. Орманда бұл ағаш, ағаш, фитоценоз, биоценоз, биогеоценоз.</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Табиғи жүйенің тұрақтылығы ішкі байланыстардың күрделілігімен, тұтастығымен, иерархиясымен, биоәртүрлілігімен (түр, генетикалық) түсіндіріледі.</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Табиғи жүйелердің қасиеттеріне оларды зерттеуге жүйелік деп аталатын әдістемелік тәсіл негізделген. Жүйе ішіндегі байланыстар мен қатынастар, бөліктер мен бүтіннің өзара тәуелділігі зерттеледі. Жүйенің сыртқы ортамен байланысы тікелей және кері болып бөлінеді. Тікелей байланыс бұл сыртқы ортаның жүйеге әсері. Кері байланыс-жүйенің сыртқы ортаға әсері, оның өзгеруі. Оң кері байланыс сыртқы жағдайлардың әсерін күшейтеді, теріс кері байланыс оны әлсіретеді. Теріс кері байланыс жүйенің өзін-өзі реттеуінде басты рөл атқарады, оның гомеостазын қамтамасыз етеді. Тікелей және кері байланыстардың әсері биогеоценоздың осцилляторлық қасиеттерін түсіндіреді, мысалы, ағашты жұқарғаннан кейін оның өсуінің ауытқуы.</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Орман биогеоценозы-ашық, ықтималдық (стохастикалық) және динамикалық жүйе. Ашықтық аз оқшауланумен, нақты шекаралардың болмауымен және барлық компоненттердің сыртқы ортамен тығыз байланыстарымен түсіндіріледі. Орман экожүйесінің сыртқы әсерге реакциясын, оның ішінде Экономикалық оқиғаны дәл болжау мүмкін емес. Нәтиже ықтималды болады, ол әрдайым экономикалық бұйрықтар мен болжамдармен ескерілмейді. Уақыт пен кеңістіктегі динамизм өзін-өзі түсіндіреді.</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Экожүйелерді салыстырмалы бағалаудың жалпы әдістері бар, мысалы, күн энергиясын пайдалану тиімділігі. Осы әдістерге сәйкес орман биогеоценозы, әсіресе Тайга, теріс көрсеткіштерге ие: өлі ағаштың жиналуы, қышқыл ыдырау өнімдерімен топырақтың бұзылуы, төсек-орынның жиналуымен баяулауы және басқалар. Алайда, бұл орманды жоюдың жағымсыз салдарын, оның орасан зор биосфералық рөлі мен әлеуметтік функцияларын ескермейді. Бұл келесі бөлімдерде талқыланады.</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Биогеоценология-бұл функционалды жүйелік байланыстар мен ерекшеліктерге баса назар аударылатын табиғатты зерттеудің өзіндік ғылыми тәсілі. Бұл тәсіл, әрине, прогрессивті. Бірақ оның өзіндік қиындықтары мен қарама-қайшылықтары бар, атап айтқанда кеңістіктік-уақыттық қайшылық, оны тек заманауи ландшафт негізінде жеңуге болады.</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Географиялық ландшафт бірдей өзара байланысты комбинациялардың табиғи және типтік қайталануы байқалатын генетикалық біртекті аумақ деп аталуы керек: геологиялық құрылым, рельеф формалары, жер үсті және жер асты сулары, микроклиматтар, топырақ өсімдіктері, фито - және зооценоздар.</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 Ландшафт оның морфологиялық бөліктерінің табиғи үйлесімімен ерекшеленеді: рельефтер, трактаттар, фациялар. Фация ландшафттың ең төменгі элементар бірлігі болып саналады және шамамен биогеоценоз ұғымына сәйкес келеді.</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Аумақтың табиғи шекаралары бар үлкен ландшафт бірлігі - трактат ұғымы орман алқабы ұғымына жақындайды. Зерттеу материалдары ландшафтты орман өсіру процесі өзіндік тенденциялары мен заңдылықтары бар орман өсіру аймағы ретінде түсіндіруге мүмкіндік береді. Ландшафттың әр түрі өзгеру бағыттарымен сипатталады (сабақтастық қатарлары). Бұл әртүрлі ландшафт бірліктерінде орналасқан биогеоценоздың бір түріндегі сукцессиялардың айырмашылығын анықтайды. Тек ландшафттық тәсілмен биогеоценозаралық байланыстар мен өзара әсерлер жүйесін зерттеуге және бағалауға болады. Топырақтың ылғал айналымының өзгеруі жер бедері мен Гидрологияның ерекшеліктерімен байланысты. Тұқымның биогеоценозаралық алмасуы бар. Белгілі бір ландшафтқа тән ерекше өрт режимі маңызды. Әр түрлі ландшафтық бірліктердегі орман шаруашылығының ерекшеліктері, негізінен ағаш кесу және мелиорация маңызды рөл атқарады.</w:t>
      </w:r>
    </w:p>
    <w:p>
      <w:pPr>
        <w:spacing w:before="0" w:after="0" w:line="360"/>
        <w:ind w:right="0" w:left="0" w:firstLine="708"/>
        <w:jc w:val="both"/>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Қорытындылай келе, орманның нақтыланған анықтамасын беруге болады:"Орман </w:t>
      </w:r>
      <w:r>
        <w:rPr>
          <w:rFonts w:ascii="Arial" w:hAnsi="Arial" w:cs="Arial" w:eastAsia="Arial"/>
          <w:color w:val="000000"/>
          <w:spacing w:val="0"/>
          <w:position w:val="0"/>
          <w:sz w:val="22"/>
          <w:shd w:fill="auto" w:val="clear"/>
        </w:rPr>
        <w:t xml:space="preserve">– </w:t>
      </w:r>
      <w:r>
        <w:rPr>
          <w:rFonts w:ascii="Arial" w:hAnsi="Arial" w:cs="Arial" w:eastAsia="Arial"/>
          <w:color w:val="000000"/>
          <w:spacing w:val="0"/>
          <w:position w:val="0"/>
          <w:sz w:val="22"/>
          <w:shd w:fill="auto" w:val="clear"/>
        </w:rPr>
        <w:t xml:space="preserve">бір-біріне ж</w:t>
      </w:r>
      <w:r>
        <w:rPr>
          <w:rFonts w:ascii="Arial" w:hAnsi="Arial" w:cs="Arial" w:eastAsia="Arial"/>
          <w:color w:val="000000"/>
          <w:spacing w:val="0"/>
          <w:position w:val="0"/>
          <w:sz w:val="22"/>
          <w:shd w:fill="auto" w:val="clear"/>
        </w:rPr>
        <w:t xml:space="preserve">әне сыртқы ортаға әсер ететін биологиялық өзара байланысты дамуында басым позицияны алатын ағаштар, бұталар, жер жамылғысы, жануарлар мен микроорганизмдер жиынтығынан тұратын географиялық ландшафттың элементі". Биогеоценотикалық негізде қысқаша анықтама беруге болады: орман </w:t>
      </w:r>
      <w:r>
        <w:rPr>
          <w:rFonts w:ascii="Arial" w:hAnsi="Arial" w:cs="Arial" w:eastAsia="Arial"/>
          <w:color w:val="000000"/>
          <w:spacing w:val="0"/>
          <w:position w:val="0"/>
          <w:sz w:val="22"/>
          <w:shd w:fill="auto" w:val="clear"/>
        </w:rPr>
        <w:t xml:space="preserve">– </w:t>
      </w:r>
      <w:r>
        <w:rPr>
          <w:rFonts w:ascii="Arial" w:hAnsi="Arial" w:cs="Arial" w:eastAsia="Arial"/>
          <w:color w:val="000000"/>
          <w:spacing w:val="0"/>
          <w:position w:val="0"/>
          <w:sz w:val="22"/>
          <w:shd w:fill="auto" w:val="clear"/>
        </w:rPr>
        <w:t xml:space="preserve">биогеоценоз, онда доминант, эдификатор ж</w:t>
      </w:r>
      <w:r>
        <w:rPr>
          <w:rFonts w:ascii="Arial" w:hAnsi="Arial" w:cs="Arial" w:eastAsia="Arial"/>
          <w:color w:val="000000"/>
          <w:spacing w:val="0"/>
          <w:position w:val="0"/>
          <w:sz w:val="22"/>
          <w:shd w:fill="auto" w:val="clear"/>
        </w:rPr>
        <w:t xml:space="preserve">әне негізгі өндіруші ағаш болып табылады.</w:t>
      </w:r>
    </w:p>
    <w:p>
      <w:pPr>
        <w:spacing w:before="0" w:after="0" w:line="360"/>
        <w:ind w:right="0" w:left="0" w:firstLine="708"/>
        <w:jc w:val="both"/>
        <w:rPr>
          <w:rFonts w:ascii="Arial" w:hAnsi="Arial" w:cs="Arial" w:eastAsia="Arial"/>
          <w:color w:val="000000"/>
          <w:spacing w:val="0"/>
          <w:position w:val="0"/>
          <w:sz w:val="22"/>
          <w:shd w:fill="auto" w:val="clear"/>
        </w:rPr>
      </w:pPr>
    </w:p>
    <w:p>
      <w:pPr>
        <w:spacing w:before="0" w:after="0" w:line="360"/>
        <w:ind w:right="0" w:left="0" w:firstLine="708"/>
        <w:jc w:val="both"/>
        <w:rPr>
          <w:rFonts w:ascii="Arial" w:hAnsi="Arial" w:cs="Arial" w:eastAsia="Arial"/>
          <w:color w:val="000000"/>
          <w:spacing w:val="0"/>
          <w:position w:val="0"/>
          <w:sz w:val="22"/>
          <w:shd w:fill="auto" w:val="clear"/>
        </w:rPr>
      </w:pPr>
    </w:p>
    <w:p>
      <w:pPr>
        <w:spacing w:before="0" w:after="0" w:line="360"/>
        <w:ind w:right="0" w:left="0" w:firstLine="708"/>
        <w:jc w:val="both"/>
        <w:rPr>
          <w:rFonts w:ascii="Arial" w:hAnsi="Arial" w:cs="Arial" w:eastAsia="Arial"/>
          <w:color w:val="000000"/>
          <w:spacing w:val="0"/>
          <w:position w:val="0"/>
          <w:sz w:val="22"/>
          <w:shd w:fill="auto" w:val="clear"/>
        </w:rPr>
      </w:pPr>
    </w:p>
    <w:p>
      <w:pPr>
        <w:spacing w:before="0" w:after="0" w:line="360"/>
        <w:ind w:right="0" w:left="0" w:firstLine="708"/>
        <w:jc w:val="both"/>
        <w:rPr>
          <w:rFonts w:ascii="Arial" w:hAnsi="Arial" w:cs="Arial" w:eastAsia="Arial"/>
          <w:color w:val="000000"/>
          <w:spacing w:val="0"/>
          <w:position w:val="0"/>
          <w:sz w:val="22"/>
          <w:shd w:fill="auto" w:val="clear"/>
        </w:rPr>
      </w:pPr>
    </w:p>
    <w:p>
      <w:pPr>
        <w:spacing w:before="0" w:after="0" w:line="360"/>
        <w:ind w:right="0" w:left="0" w:firstLine="708"/>
        <w:jc w:val="both"/>
        <w:rPr>
          <w:rFonts w:ascii="Arial" w:hAnsi="Arial" w:cs="Arial" w:eastAsia="Arial"/>
          <w:color w:val="000000"/>
          <w:spacing w:val="0"/>
          <w:position w:val="0"/>
          <w:sz w:val="22"/>
          <w:shd w:fill="auto" w:val="clear"/>
        </w:rPr>
      </w:pPr>
    </w:p>
    <w:p>
      <w:pPr>
        <w:spacing w:before="0" w:after="0" w:line="360"/>
        <w:ind w:right="0" w:left="0" w:firstLine="708"/>
        <w:jc w:val="both"/>
        <w:rPr>
          <w:rFonts w:ascii="Arial" w:hAnsi="Arial" w:cs="Arial" w:eastAsia="Arial"/>
          <w:color w:val="000000"/>
          <w:spacing w:val="0"/>
          <w:position w:val="0"/>
          <w:sz w:val="22"/>
          <w:shd w:fill="auto" w:val="clear"/>
        </w:rPr>
      </w:pPr>
    </w:p>
    <w:p>
      <w:pPr>
        <w:spacing w:before="0" w:after="0" w:line="360"/>
        <w:ind w:right="0" w:left="0" w:firstLine="708"/>
        <w:jc w:val="both"/>
        <w:rPr>
          <w:rFonts w:ascii="Arial" w:hAnsi="Arial" w:cs="Arial" w:eastAsia="Arial"/>
          <w:color w:val="000000"/>
          <w:spacing w:val="0"/>
          <w:position w:val="0"/>
          <w:sz w:val="22"/>
          <w:shd w:fill="auto" w:val="clear"/>
        </w:rPr>
      </w:pPr>
    </w:p>
    <w:p>
      <w:pPr>
        <w:spacing w:before="0" w:after="0" w:line="360"/>
        <w:ind w:right="0" w:left="0" w:firstLine="0"/>
        <w:jc w:val="left"/>
        <w:rPr>
          <w:rFonts w:ascii="Arial" w:hAnsi="Arial" w:cs="Arial" w:eastAsia="Arial"/>
          <w:color w:val="000000"/>
          <w:spacing w:val="0"/>
          <w:position w:val="0"/>
          <w:sz w:val="22"/>
          <w:shd w:fill="auto" w:val="clear"/>
        </w:rPr>
      </w:pPr>
    </w:p>
    <w:p>
      <w:pPr>
        <w:spacing w:before="0" w:after="0" w:line="360"/>
        <w:ind w:right="0" w:left="0" w:firstLine="0"/>
        <w:jc w:val="left"/>
        <w:rPr>
          <w:rFonts w:ascii="Arial" w:hAnsi="Arial" w:cs="Arial" w:eastAsia="Arial"/>
          <w:color w:val="000000"/>
          <w:spacing w:val="0"/>
          <w:position w:val="0"/>
          <w:sz w:val="22"/>
          <w:shd w:fill="auto" w:val="clear"/>
        </w:rPr>
      </w:pPr>
    </w:p>
    <w:p>
      <w:pPr>
        <w:spacing w:before="0" w:after="0" w:line="360"/>
        <w:ind w:right="0" w:left="0" w:firstLine="0"/>
        <w:jc w:val="left"/>
        <w:rPr>
          <w:rFonts w:ascii="TimesNewRoman" w:hAnsi="TimesNewRoman" w:cs="TimesNewRoman" w:eastAsia="TimesNewRoman"/>
          <w:b/>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